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1D348E8C" w:rsidR="0074405B" w:rsidRDefault="0074405B" w:rsidP="0074405B">
      <w:pPr>
        <w:pStyle w:val="3GPPHeader"/>
        <w:spacing w:after="60"/>
        <w:rPr>
          <w:sz w:val="32"/>
          <w:szCs w:val="32"/>
          <w:highlight w:val="yellow"/>
        </w:rPr>
      </w:pPr>
      <w:r>
        <w:t>3GPP TSG-RAN WG2 #97</w:t>
      </w:r>
      <w:r>
        <w:tab/>
      </w:r>
      <w:r w:rsidR="00D70E73">
        <w:rPr>
          <w:sz w:val="32"/>
          <w:szCs w:val="32"/>
        </w:rPr>
        <w:t>Tdoc R2-17</w:t>
      </w:r>
      <w:r w:rsidR="00677FC8">
        <w:rPr>
          <w:sz w:val="32"/>
          <w:szCs w:val="32"/>
        </w:rPr>
        <w:t>01094</w:t>
      </w:r>
      <w:bookmarkStart w:id="0" w:name="_GoBack"/>
      <w:bookmarkEnd w:id="0"/>
    </w:p>
    <w:p w14:paraId="2F4183A0" w14:textId="77777777" w:rsidR="0074405B" w:rsidRDefault="0074405B" w:rsidP="0074405B">
      <w:pPr>
        <w:pStyle w:val="CRCoverPage"/>
        <w:outlineLvl w:val="0"/>
        <w:rPr>
          <w:b/>
          <w:noProof/>
          <w:sz w:val="24"/>
        </w:rPr>
      </w:pPr>
      <w:r>
        <w:rPr>
          <w:b/>
          <w:noProof/>
          <w:sz w:val="24"/>
        </w:rPr>
        <w:t>Athens, Greece, 13</w:t>
      </w:r>
      <w:r>
        <w:rPr>
          <w:b/>
          <w:noProof/>
          <w:sz w:val="24"/>
          <w:vertAlign w:val="superscript"/>
        </w:rPr>
        <w:t>th</w:t>
      </w:r>
      <w:r>
        <w:rPr>
          <w:b/>
          <w:noProof/>
          <w:sz w:val="24"/>
        </w:rPr>
        <w:t xml:space="preserve"> – 17</w:t>
      </w:r>
      <w:r>
        <w:rPr>
          <w:b/>
          <w:noProof/>
          <w:sz w:val="24"/>
          <w:vertAlign w:val="superscript"/>
        </w:rPr>
        <w:t>th</w:t>
      </w:r>
      <w:r>
        <w:rPr>
          <w:b/>
          <w:noProof/>
          <w:sz w:val="24"/>
        </w:rPr>
        <w:t xml:space="preserve"> February 2017</w:t>
      </w:r>
    </w:p>
    <w:p w14:paraId="56C12257" w14:textId="77777777" w:rsidR="00E90E49" w:rsidRPr="00CE0424" w:rsidRDefault="00E90E49" w:rsidP="00357380">
      <w:pPr>
        <w:pStyle w:val="3GPPHeader"/>
      </w:pPr>
    </w:p>
    <w:p w14:paraId="2786C617" w14:textId="3F44EFE6" w:rsidR="005F5A41" w:rsidRPr="005F5A41" w:rsidRDefault="00E90E49" w:rsidP="00311702">
      <w:pPr>
        <w:pStyle w:val="3GPPHeader"/>
        <w:rPr>
          <w:sz w:val="22"/>
          <w:szCs w:val="22"/>
          <w:highlight w:val="yellow"/>
          <w:lang w:val="en-US"/>
        </w:rPr>
      </w:pPr>
      <w:r w:rsidRPr="005F5A41">
        <w:rPr>
          <w:sz w:val="22"/>
          <w:szCs w:val="22"/>
          <w:lang w:val="en-US"/>
        </w:rPr>
        <w:t>Agenda Item:</w:t>
      </w:r>
      <w:r w:rsidRPr="005F5A41">
        <w:rPr>
          <w:sz w:val="22"/>
          <w:szCs w:val="22"/>
          <w:lang w:val="en-US"/>
        </w:rPr>
        <w:tab/>
      </w:r>
      <w:r w:rsidR="005F5A41" w:rsidRPr="005F5A41">
        <w:rPr>
          <w:sz w:val="22"/>
          <w:szCs w:val="22"/>
          <w:lang w:val="en-US"/>
        </w:rPr>
        <w:t>8.25</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9C31A4C" w:rsidR="00E90E49" w:rsidRPr="00CE0424" w:rsidRDefault="003D3C45" w:rsidP="00311702">
      <w:pPr>
        <w:pStyle w:val="3GPPHeader"/>
        <w:rPr>
          <w:sz w:val="22"/>
          <w:szCs w:val="22"/>
        </w:rPr>
      </w:pPr>
      <w:r>
        <w:rPr>
          <w:sz w:val="22"/>
          <w:szCs w:val="22"/>
        </w:rPr>
        <w:t>Title:</w:t>
      </w:r>
      <w:r w:rsidR="00E90E49" w:rsidRPr="00CE0424">
        <w:rPr>
          <w:sz w:val="22"/>
          <w:szCs w:val="22"/>
        </w:rPr>
        <w:tab/>
      </w:r>
      <w:r w:rsidR="00263FB1">
        <w:rPr>
          <w:sz w:val="22"/>
          <w:szCs w:val="22"/>
        </w:rPr>
        <w:t>LCID space extension</w:t>
      </w:r>
    </w:p>
    <w:p w14:paraId="7E783B99" w14:textId="77777777" w:rsidR="00E90E49" w:rsidRPr="00CE0424" w:rsidRDefault="00E90E49" w:rsidP="00D546FF">
      <w:pPr>
        <w:pStyle w:val="3GPPHeader"/>
        <w:rPr>
          <w:sz w:val="22"/>
          <w:szCs w:val="22"/>
        </w:rPr>
      </w:pPr>
      <w:r w:rsidRPr="00263FB1">
        <w:rPr>
          <w:sz w:val="22"/>
          <w:szCs w:val="22"/>
        </w:rPr>
        <w:t>Document for:</w:t>
      </w:r>
      <w:r w:rsidRPr="00263FB1">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5DD7B1D9" w14:textId="01043DBB" w:rsidR="00D3005B" w:rsidRPr="00CE0424" w:rsidRDefault="00263FB1" w:rsidP="00CE0424">
      <w:pPr>
        <w:pStyle w:val="BodyText"/>
      </w:pPr>
      <w:r>
        <w:t>The number of remaining LCIDs is about to run out and we propose to extend the LCID space.</w:t>
      </w:r>
    </w:p>
    <w:p w14:paraId="36CEC7B2" w14:textId="77777777" w:rsidR="001643A8" w:rsidRDefault="004000E8" w:rsidP="00CE0424">
      <w:pPr>
        <w:pStyle w:val="Heading1"/>
      </w:pPr>
      <w:bookmarkStart w:id="1" w:name="_Ref178064866"/>
      <w:r w:rsidRPr="00CE0424">
        <w:t>Discussion</w:t>
      </w:r>
      <w:bookmarkEnd w:id="1"/>
    </w:p>
    <w:p w14:paraId="4BA45C53" w14:textId="431F9E63" w:rsidR="00F353AE" w:rsidRDefault="00994C40" w:rsidP="00CE0424">
      <w:pPr>
        <w:pStyle w:val="BodyText"/>
        <w:rPr>
          <w:noProof/>
          <w:lang w:eastAsia="ko-KR"/>
        </w:rPr>
      </w:pPr>
      <w:r>
        <w:t>The LCID field in the MAC header is 5 bits and hence can take 32 values. LCIDs are used to identify which logical channel and MAC control element are included in the MAC PDU. Out of the 32 LCID values, it currently only remains 13 LCID for DL and 9 LCIDs left for UL (based on MAC version 14.1.0).</w:t>
      </w:r>
      <w:r>
        <w:rPr>
          <w:noProof/>
          <w:lang w:eastAsia="ko-KR"/>
        </w:rPr>
        <w:t xml:space="preserve"> However </w:t>
      </w:r>
      <w:r w:rsidR="00634EFE">
        <w:rPr>
          <w:noProof/>
          <w:lang w:eastAsia="ko-KR"/>
        </w:rPr>
        <w:t xml:space="preserve">these are just preliminary numbers and </w:t>
      </w:r>
      <w:r>
        <w:rPr>
          <w:noProof/>
          <w:lang w:eastAsia="ko-KR"/>
        </w:rPr>
        <w:t xml:space="preserve">it is expected that more LCIDs will be </w:t>
      </w:r>
      <w:r w:rsidR="00634EFE">
        <w:rPr>
          <w:noProof/>
          <w:lang w:eastAsia="ko-KR"/>
        </w:rPr>
        <w:t xml:space="preserve">used in </w:t>
      </w:r>
      <w:r>
        <w:rPr>
          <w:noProof/>
          <w:lang w:eastAsia="ko-KR"/>
        </w:rPr>
        <w:t>Rel-14</w:t>
      </w:r>
      <w:r w:rsidR="00634EFE">
        <w:rPr>
          <w:noProof/>
          <w:lang w:eastAsia="ko-KR"/>
        </w:rPr>
        <w:t xml:space="preserve"> (e.g. for VoLTE enhancements, for V2X</w:t>
      </w:r>
      <w:r w:rsidR="002A534B">
        <w:rPr>
          <w:noProof/>
          <w:lang w:eastAsia="ko-KR"/>
        </w:rPr>
        <w:t>, NB-IoT</w:t>
      </w:r>
      <w:r w:rsidR="00634EFE">
        <w:rPr>
          <w:noProof/>
          <w:lang w:eastAsia="ko-KR"/>
        </w:rPr>
        <w:t>, etc.)</w:t>
      </w:r>
    </w:p>
    <w:p w14:paraId="754B7216" w14:textId="5144009A" w:rsidR="00F353AE" w:rsidRDefault="00F353AE" w:rsidP="00CE0424">
      <w:pPr>
        <w:pStyle w:val="BodyText"/>
        <w:rPr>
          <w:noProof/>
          <w:lang w:eastAsia="ko-KR"/>
        </w:rPr>
      </w:pPr>
    </w:p>
    <w:tbl>
      <w:tblPr>
        <w:tblStyle w:val="GridTable5Dark-Accent3"/>
        <w:tblW w:w="0" w:type="auto"/>
        <w:jc w:val="center"/>
        <w:tblLook w:val="04A0" w:firstRow="1" w:lastRow="0" w:firstColumn="1" w:lastColumn="0" w:noHBand="0" w:noVBand="1"/>
      </w:tblPr>
      <w:tblGrid>
        <w:gridCol w:w="1591"/>
        <w:gridCol w:w="2237"/>
        <w:gridCol w:w="1559"/>
      </w:tblGrid>
      <w:tr w:rsidR="00634EFE" w14:paraId="4385D570" w14:textId="77777777" w:rsidTr="00634EF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91" w:type="dxa"/>
            <w:vMerge w:val="restart"/>
            <w:vAlign w:val="bottom"/>
          </w:tcPr>
          <w:p w14:paraId="520F9A73" w14:textId="1A8DA46B" w:rsidR="00634EFE" w:rsidRDefault="00634EFE" w:rsidP="00634EFE">
            <w:pPr>
              <w:pStyle w:val="BodyText"/>
              <w:jc w:val="left"/>
              <w:rPr>
                <w:noProof/>
                <w:lang w:eastAsia="ko-KR"/>
              </w:rPr>
            </w:pPr>
            <w:r>
              <w:rPr>
                <w:noProof/>
                <w:lang w:eastAsia="ko-KR"/>
              </w:rPr>
              <w:t>Release</w:t>
            </w:r>
          </w:p>
        </w:tc>
        <w:tc>
          <w:tcPr>
            <w:tcW w:w="3796" w:type="dxa"/>
            <w:gridSpan w:val="2"/>
          </w:tcPr>
          <w:p w14:paraId="47A5ED1A" w14:textId="726C07CA" w:rsidR="00634EFE" w:rsidRDefault="00634EFE" w:rsidP="00F353AE">
            <w:pPr>
              <w:pStyle w:val="BodyText"/>
              <w:jc w:val="center"/>
              <w:cnfStyle w:val="100000000000" w:firstRow="1" w:lastRow="0" w:firstColumn="0" w:lastColumn="0" w:oddVBand="0" w:evenVBand="0" w:oddHBand="0" w:evenHBand="0" w:firstRowFirstColumn="0" w:firstRowLastColumn="0" w:lastRowFirstColumn="0" w:lastRowLastColumn="0"/>
              <w:rPr>
                <w:noProof/>
                <w:lang w:eastAsia="ko-KR"/>
              </w:rPr>
            </w:pPr>
            <w:r>
              <w:rPr>
                <w:noProof/>
                <w:lang w:eastAsia="ko-KR"/>
              </w:rPr>
              <w:t>Remaining LCIDs</w:t>
            </w:r>
          </w:p>
        </w:tc>
      </w:tr>
      <w:tr w:rsidR="00634EFE" w14:paraId="245F57A5" w14:textId="77777777" w:rsidTr="00634EF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91" w:type="dxa"/>
            <w:vMerge/>
          </w:tcPr>
          <w:p w14:paraId="0059FF1C" w14:textId="71F3FE99" w:rsidR="00634EFE" w:rsidRDefault="00634EFE" w:rsidP="00CE0424">
            <w:pPr>
              <w:pStyle w:val="BodyText"/>
              <w:rPr>
                <w:noProof/>
                <w:lang w:eastAsia="ko-KR"/>
              </w:rPr>
            </w:pPr>
          </w:p>
        </w:tc>
        <w:tc>
          <w:tcPr>
            <w:tcW w:w="2237" w:type="dxa"/>
          </w:tcPr>
          <w:p w14:paraId="179C8B59" w14:textId="4B733185" w:rsidR="00634EFE" w:rsidRDefault="00634EFE" w:rsidP="00634EFE">
            <w:pPr>
              <w:pStyle w:val="BodyText"/>
              <w:jc w:val="center"/>
              <w:cnfStyle w:val="000000100000" w:firstRow="0" w:lastRow="0" w:firstColumn="0" w:lastColumn="0" w:oddVBand="0" w:evenVBand="0" w:oddHBand="1" w:evenHBand="0" w:firstRowFirstColumn="0" w:firstRowLastColumn="0" w:lastRowFirstColumn="0" w:lastRowLastColumn="0"/>
              <w:rPr>
                <w:noProof/>
                <w:lang w:eastAsia="ko-KR"/>
              </w:rPr>
            </w:pPr>
            <w:r>
              <w:rPr>
                <w:noProof/>
                <w:lang w:eastAsia="ko-KR"/>
              </w:rPr>
              <w:t>DL</w:t>
            </w:r>
          </w:p>
        </w:tc>
        <w:tc>
          <w:tcPr>
            <w:tcW w:w="1559" w:type="dxa"/>
          </w:tcPr>
          <w:p w14:paraId="6B9A9552" w14:textId="35BF6BD9" w:rsidR="00634EFE" w:rsidRDefault="00634EFE" w:rsidP="00634EFE">
            <w:pPr>
              <w:pStyle w:val="BodyText"/>
              <w:jc w:val="center"/>
              <w:cnfStyle w:val="000000100000" w:firstRow="0" w:lastRow="0" w:firstColumn="0" w:lastColumn="0" w:oddVBand="0" w:evenVBand="0" w:oddHBand="1" w:evenHBand="0" w:firstRowFirstColumn="0" w:firstRowLastColumn="0" w:lastRowFirstColumn="0" w:lastRowLastColumn="0"/>
              <w:rPr>
                <w:noProof/>
                <w:lang w:eastAsia="ko-KR"/>
              </w:rPr>
            </w:pPr>
            <w:r>
              <w:rPr>
                <w:noProof/>
                <w:lang w:eastAsia="ko-KR"/>
              </w:rPr>
              <w:t>UL</w:t>
            </w:r>
          </w:p>
        </w:tc>
      </w:tr>
      <w:tr w:rsidR="00F353AE" w14:paraId="1618AB13" w14:textId="77777777" w:rsidTr="00634EFE">
        <w:trPr>
          <w:jc w:val="center"/>
        </w:trPr>
        <w:tc>
          <w:tcPr>
            <w:cnfStyle w:val="001000000000" w:firstRow="0" w:lastRow="0" w:firstColumn="1" w:lastColumn="0" w:oddVBand="0" w:evenVBand="0" w:oddHBand="0" w:evenHBand="0" w:firstRowFirstColumn="0" w:firstRowLastColumn="0" w:lastRowFirstColumn="0" w:lastRowLastColumn="0"/>
            <w:tcW w:w="1591" w:type="dxa"/>
          </w:tcPr>
          <w:p w14:paraId="78B20D5C" w14:textId="1F3C0A25" w:rsidR="00F353AE" w:rsidRDefault="00F353AE" w:rsidP="00CE0424">
            <w:pPr>
              <w:pStyle w:val="BodyText"/>
              <w:rPr>
                <w:noProof/>
                <w:lang w:eastAsia="ko-KR"/>
              </w:rPr>
            </w:pPr>
            <w:r>
              <w:rPr>
                <w:noProof/>
                <w:lang w:eastAsia="ko-KR"/>
              </w:rPr>
              <w:t>Rel-11</w:t>
            </w:r>
          </w:p>
        </w:tc>
        <w:tc>
          <w:tcPr>
            <w:tcW w:w="2237" w:type="dxa"/>
          </w:tcPr>
          <w:p w14:paraId="61B77A01" w14:textId="26E46AE2" w:rsidR="00F353AE" w:rsidRDefault="00F353AE" w:rsidP="00634EFE">
            <w:pPr>
              <w:pStyle w:val="BodyText"/>
              <w:jc w:val="center"/>
              <w:cnfStyle w:val="000000000000" w:firstRow="0" w:lastRow="0" w:firstColumn="0" w:lastColumn="0" w:oddVBand="0" w:evenVBand="0" w:oddHBand="0" w:evenHBand="0" w:firstRowFirstColumn="0" w:firstRowLastColumn="0" w:lastRowFirstColumn="0" w:lastRowLastColumn="0"/>
              <w:rPr>
                <w:noProof/>
                <w:lang w:eastAsia="ko-KR"/>
              </w:rPr>
            </w:pPr>
            <w:r>
              <w:rPr>
                <w:noProof/>
              </w:rPr>
              <w:t>16</w:t>
            </w:r>
          </w:p>
        </w:tc>
        <w:tc>
          <w:tcPr>
            <w:tcW w:w="1559" w:type="dxa"/>
          </w:tcPr>
          <w:p w14:paraId="56D074AB" w14:textId="0B51E0B1" w:rsidR="00F353AE" w:rsidRDefault="00F353AE" w:rsidP="00634EFE">
            <w:pPr>
              <w:pStyle w:val="BodyText"/>
              <w:jc w:val="center"/>
              <w:cnfStyle w:val="000000000000" w:firstRow="0" w:lastRow="0" w:firstColumn="0" w:lastColumn="0" w:oddVBand="0" w:evenVBand="0" w:oddHBand="0" w:evenHBand="0" w:firstRowFirstColumn="0" w:firstRowLastColumn="0" w:lastRowFirstColumn="0" w:lastRowLastColumn="0"/>
              <w:rPr>
                <w:noProof/>
                <w:lang w:eastAsia="ko-KR"/>
              </w:rPr>
            </w:pPr>
            <w:r>
              <w:rPr>
                <w:noProof/>
              </w:rPr>
              <w:t>14</w:t>
            </w:r>
          </w:p>
        </w:tc>
      </w:tr>
      <w:tr w:rsidR="00F353AE" w14:paraId="63AE781B" w14:textId="77777777" w:rsidTr="00634EF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91" w:type="dxa"/>
          </w:tcPr>
          <w:p w14:paraId="4B67C168" w14:textId="6F82E332" w:rsidR="00F353AE" w:rsidRDefault="00F353AE" w:rsidP="00CE0424">
            <w:pPr>
              <w:pStyle w:val="BodyText"/>
              <w:rPr>
                <w:noProof/>
                <w:lang w:eastAsia="ko-KR"/>
              </w:rPr>
            </w:pPr>
            <w:r>
              <w:rPr>
                <w:noProof/>
                <w:lang w:eastAsia="ko-KR"/>
              </w:rPr>
              <w:t>Rel-12</w:t>
            </w:r>
          </w:p>
        </w:tc>
        <w:tc>
          <w:tcPr>
            <w:tcW w:w="2237" w:type="dxa"/>
          </w:tcPr>
          <w:p w14:paraId="667393E3" w14:textId="71F62944" w:rsidR="00F353AE" w:rsidRDefault="00F353AE" w:rsidP="00634EFE">
            <w:pPr>
              <w:pStyle w:val="BodyText"/>
              <w:jc w:val="center"/>
              <w:cnfStyle w:val="000000100000" w:firstRow="0" w:lastRow="0" w:firstColumn="0" w:lastColumn="0" w:oddVBand="0" w:evenVBand="0" w:oddHBand="1" w:evenHBand="0" w:firstRowFirstColumn="0" w:firstRowLastColumn="0" w:lastRowFirstColumn="0" w:lastRowLastColumn="0"/>
              <w:rPr>
                <w:noProof/>
                <w:lang w:eastAsia="ko-KR"/>
              </w:rPr>
            </w:pPr>
            <w:r>
              <w:rPr>
                <w:noProof/>
              </w:rPr>
              <w:t>15</w:t>
            </w:r>
          </w:p>
        </w:tc>
        <w:tc>
          <w:tcPr>
            <w:tcW w:w="1559" w:type="dxa"/>
          </w:tcPr>
          <w:p w14:paraId="7AFD54E3" w14:textId="7421C31C" w:rsidR="00F353AE" w:rsidRDefault="00F353AE" w:rsidP="00634EFE">
            <w:pPr>
              <w:pStyle w:val="BodyText"/>
              <w:jc w:val="center"/>
              <w:cnfStyle w:val="000000100000" w:firstRow="0" w:lastRow="0" w:firstColumn="0" w:lastColumn="0" w:oddVBand="0" w:evenVBand="0" w:oddHBand="1" w:evenHBand="0" w:firstRowFirstColumn="0" w:firstRowLastColumn="0" w:lastRowFirstColumn="0" w:lastRowLastColumn="0"/>
              <w:rPr>
                <w:noProof/>
                <w:lang w:eastAsia="ko-KR"/>
              </w:rPr>
            </w:pPr>
            <w:r>
              <w:rPr>
                <w:noProof/>
                <w:lang w:eastAsia="ko-KR"/>
              </w:rPr>
              <w:t>10</w:t>
            </w:r>
          </w:p>
        </w:tc>
      </w:tr>
      <w:tr w:rsidR="00F353AE" w14:paraId="7B6D6328" w14:textId="77777777" w:rsidTr="00634EFE">
        <w:trPr>
          <w:jc w:val="center"/>
        </w:trPr>
        <w:tc>
          <w:tcPr>
            <w:cnfStyle w:val="001000000000" w:firstRow="0" w:lastRow="0" w:firstColumn="1" w:lastColumn="0" w:oddVBand="0" w:evenVBand="0" w:oddHBand="0" w:evenHBand="0" w:firstRowFirstColumn="0" w:firstRowLastColumn="0" w:lastRowFirstColumn="0" w:lastRowLastColumn="0"/>
            <w:tcW w:w="1591" w:type="dxa"/>
          </w:tcPr>
          <w:p w14:paraId="37429686" w14:textId="78F291DF" w:rsidR="00F353AE" w:rsidRDefault="00F353AE" w:rsidP="00CE0424">
            <w:pPr>
              <w:pStyle w:val="BodyText"/>
              <w:rPr>
                <w:noProof/>
                <w:lang w:eastAsia="ko-KR"/>
              </w:rPr>
            </w:pPr>
            <w:r>
              <w:rPr>
                <w:noProof/>
                <w:lang w:eastAsia="ko-KR"/>
              </w:rPr>
              <w:t>Rel-13</w:t>
            </w:r>
          </w:p>
        </w:tc>
        <w:tc>
          <w:tcPr>
            <w:tcW w:w="2237" w:type="dxa"/>
          </w:tcPr>
          <w:p w14:paraId="1095700B" w14:textId="67B63E44" w:rsidR="00F353AE" w:rsidRDefault="00F353AE" w:rsidP="00634EFE">
            <w:pPr>
              <w:pStyle w:val="BodyText"/>
              <w:jc w:val="center"/>
              <w:cnfStyle w:val="000000000000" w:firstRow="0" w:lastRow="0" w:firstColumn="0" w:lastColumn="0" w:oddVBand="0" w:evenVBand="0" w:oddHBand="0" w:evenHBand="0" w:firstRowFirstColumn="0" w:firstRowLastColumn="0" w:lastRowFirstColumn="0" w:lastRowLastColumn="0"/>
              <w:rPr>
                <w:noProof/>
                <w:lang w:eastAsia="ko-KR"/>
              </w:rPr>
            </w:pPr>
            <w:r>
              <w:rPr>
                <w:noProof/>
              </w:rPr>
              <w:t>13</w:t>
            </w:r>
          </w:p>
        </w:tc>
        <w:tc>
          <w:tcPr>
            <w:tcW w:w="1559" w:type="dxa"/>
          </w:tcPr>
          <w:p w14:paraId="4FF815E9" w14:textId="10140471" w:rsidR="00F353AE" w:rsidRDefault="00F353AE" w:rsidP="00634EFE">
            <w:pPr>
              <w:pStyle w:val="BodyText"/>
              <w:jc w:val="center"/>
              <w:cnfStyle w:val="000000000000" w:firstRow="0" w:lastRow="0" w:firstColumn="0" w:lastColumn="0" w:oddVBand="0" w:evenVBand="0" w:oddHBand="0" w:evenHBand="0" w:firstRowFirstColumn="0" w:firstRowLastColumn="0" w:lastRowFirstColumn="0" w:lastRowLastColumn="0"/>
              <w:rPr>
                <w:noProof/>
                <w:lang w:eastAsia="ko-KR"/>
              </w:rPr>
            </w:pPr>
            <w:r>
              <w:rPr>
                <w:noProof/>
                <w:lang w:eastAsia="ko-KR"/>
              </w:rPr>
              <w:t>10</w:t>
            </w:r>
          </w:p>
        </w:tc>
      </w:tr>
      <w:tr w:rsidR="00F353AE" w14:paraId="39B0AE60" w14:textId="77777777" w:rsidTr="00634EF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91" w:type="dxa"/>
          </w:tcPr>
          <w:p w14:paraId="1D067CC4" w14:textId="1EF9D329" w:rsidR="00F353AE" w:rsidRDefault="00F353AE" w:rsidP="00CE0424">
            <w:pPr>
              <w:pStyle w:val="BodyText"/>
              <w:rPr>
                <w:noProof/>
                <w:lang w:eastAsia="ko-KR"/>
              </w:rPr>
            </w:pPr>
            <w:r>
              <w:rPr>
                <w:noProof/>
                <w:lang w:eastAsia="ko-KR"/>
              </w:rPr>
              <w:t>Rel-14</w:t>
            </w:r>
          </w:p>
        </w:tc>
        <w:tc>
          <w:tcPr>
            <w:tcW w:w="2237" w:type="dxa"/>
          </w:tcPr>
          <w:p w14:paraId="1CED3143" w14:textId="4C1B7B1C" w:rsidR="00F353AE" w:rsidRDefault="00F353AE" w:rsidP="00634EFE">
            <w:pPr>
              <w:pStyle w:val="BodyText"/>
              <w:jc w:val="center"/>
              <w:cnfStyle w:val="000000100000" w:firstRow="0" w:lastRow="0" w:firstColumn="0" w:lastColumn="0" w:oddVBand="0" w:evenVBand="0" w:oddHBand="1" w:evenHBand="0" w:firstRowFirstColumn="0" w:firstRowLastColumn="0" w:lastRowFirstColumn="0" w:lastRowLastColumn="0"/>
              <w:rPr>
                <w:noProof/>
              </w:rPr>
            </w:pPr>
            <w:r>
              <w:rPr>
                <w:noProof/>
              </w:rPr>
              <w:t>13 (preliminary)</w:t>
            </w:r>
          </w:p>
        </w:tc>
        <w:tc>
          <w:tcPr>
            <w:tcW w:w="1559" w:type="dxa"/>
          </w:tcPr>
          <w:p w14:paraId="5287AACF" w14:textId="1300604C" w:rsidR="00F353AE" w:rsidRDefault="00F353AE" w:rsidP="00634EFE">
            <w:pPr>
              <w:pStyle w:val="BodyText"/>
              <w:jc w:val="center"/>
              <w:cnfStyle w:val="000000100000" w:firstRow="0" w:lastRow="0" w:firstColumn="0" w:lastColumn="0" w:oddVBand="0" w:evenVBand="0" w:oddHBand="1" w:evenHBand="0" w:firstRowFirstColumn="0" w:firstRowLastColumn="0" w:lastRowFirstColumn="0" w:lastRowLastColumn="0"/>
              <w:rPr>
                <w:noProof/>
                <w:lang w:eastAsia="ko-KR"/>
              </w:rPr>
            </w:pPr>
            <w:r>
              <w:rPr>
                <w:noProof/>
                <w:lang w:eastAsia="ko-KR"/>
              </w:rPr>
              <w:t>9 (preliminary)</w:t>
            </w:r>
          </w:p>
        </w:tc>
      </w:tr>
    </w:tbl>
    <w:p w14:paraId="38D80311" w14:textId="3224EC5F" w:rsidR="00F353AE" w:rsidRDefault="00F353AE" w:rsidP="00CE0424">
      <w:pPr>
        <w:pStyle w:val="BodyText"/>
        <w:rPr>
          <w:noProof/>
          <w:lang w:eastAsia="ko-KR"/>
        </w:rPr>
      </w:pPr>
    </w:p>
    <w:p w14:paraId="7716A158" w14:textId="06B82E61" w:rsidR="00994C40" w:rsidRDefault="00994C40" w:rsidP="00CE0424">
      <w:pPr>
        <w:pStyle w:val="BodyText"/>
      </w:pPr>
      <w:r>
        <w:t>We foresee that we will run out of LCIDs</w:t>
      </w:r>
      <w:r w:rsidR="00634EFE">
        <w:t xml:space="preserve"> sometime</w:t>
      </w:r>
      <w:r>
        <w:t xml:space="preserve"> unless an extension is not done.</w:t>
      </w:r>
    </w:p>
    <w:p w14:paraId="0BF312DE" w14:textId="687DC58D" w:rsidR="00994C40" w:rsidRDefault="00994C40" w:rsidP="00994C40">
      <w:pPr>
        <w:pStyle w:val="Observation"/>
      </w:pPr>
      <w:bookmarkStart w:id="2" w:name="_Toc473121899"/>
      <w:bookmarkStart w:id="3" w:name="_Toc473123943"/>
      <w:bookmarkStart w:id="4" w:name="_Toc473124639"/>
      <w:bookmarkStart w:id="5" w:name="_Toc473627072"/>
      <w:r>
        <w:t xml:space="preserve">The number of LCIDs are limited and </w:t>
      </w:r>
      <w:r w:rsidR="00634EFE">
        <w:t>will we will run out of them unless an extension is made</w:t>
      </w:r>
      <w:r>
        <w:t>.</w:t>
      </w:r>
      <w:bookmarkEnd w:id="2"/>
      <w:bookmarkEnd w:id="3"/>
      <w:bookmarkEnd w:id="4"/>
      <w:bookmarkEnd w:id="5"/>
    </w:p>
    <w:p w14:paraId="653FD84F" w14:textId="0CE04854" w:rsidR="00263FB1" w:rsidRDefault="00263FB1" w:rsidP="00CE0424">
      <w:pPr>
        <w:pStyle w:val="BodyText"/>
      </w:pPr>
    </w:p>
    <w:p w14:paraId="175AA694" w14:textId="09F6E4C3" w:rsidR="00263FB1" w:rsidRDefault="00263FB1" w:rsidP="00CE0424">
      <w:pPr>
        <w:pStyle w:val="BodyText"/>
      </w:pPr>
      <w:r>
        <w:t>When an extension of the LCID field has been done</w:t>
      </w:r>
      <w:r w:rsidR="00634EFE">
        <w:t>,</w:t>
      </w:r>
      <w:r>
        <w:t xml:space="preserve"> RAN2 would have two LCID spaces</w:t>
      </w:r>
      <w:r w:rsidR="00634EFE">
        <w:t>;</w:t>
      </w:r>
      <w:r>
        <w:t xml:space="preserve"> one short </w:t>
      </w:r>
      <w:r w:rsidR="00634EFE">
        <w:t xml:space="preserve">space </w:t>
      </w:r>
      <w:r>
        <w:t xml:space="preserve">(5 bits) and one longer. RAN2 can then decide for each </w:t>
      </w:r>
      <w:r w:rsidR="00634EFE">
        <w:t xml:space="preserve">new </w:t>
      </w:r>
      <w:r>
        <w:t>MAC CE whether to use an LCID of the short or long LCID space. For example</w:t>
      </w:r>
      <w:r w:rsidR="00634EFE">
        <w:t>,</w:t>
      </w:r>
      <w:r>
        <w:t xml:space="preserve"> if there is an LCID which is expected to be transmitted in overhead-critical scenarios (e.g. VoLTE, MTC, </w:t>
      </w:r>
      <w:r w:rsidR="009F4959">
        <w:t xml:space="preserve">NB-IoT </w:t>
      </w:r>
      <w:r>
        <w:t xml:space="preserve">etc.) it would be better to use a short LCID since fewer bits will be sent over the air. However, for scenarios where overhead is not critical (e.g. CA, DC, etc.) an LCID of the larger space can be used. </w:t>
      </w:r>
      <w:r w:rsidR="00634EFE">
        <w:t>T</w:t>
      </w:r>
      <w:r>
        <w:t>he short LCID</w:t>
      </w:r>
      <w:r w:rsidR="00634EFE">
        <w:t>s</w:t>
      </w:r>
      <w:r>
        <w:t xml:space="preserve"> would be somewhat more valuable </w:t>
      </w:r>
      <w:r w:rsidR="00634EFE">
        <w:t xml:space="preserve">to RAN2 since they are better suited for </w:t>
      </w:r>
      <w:r>
        <w:t>overhead-critical scenarios.</w:t>
      </w:r>
      <w:r w:rsidR="00634EFE" w:rsidRPr="00634EFE">
        <w:t xml:space="preserve"> </w:t>
      </w:r>
      <w:r w:rsidR="00634EFE">
        <w:t>We expect RAN2 to do decide which LCID space to use for a MAC CE on a case-by-case basis.</w:t>
      </w:r>
    </w:p>
    <w:p w14:paraId="0BF66178" w14:textId="619911DE" w:rsidR="00263FB1" w:rsidRDefault="00263FB1" w:rsidP="00263FB1">
      <w:pPr>
        <w:pStyle w:val="Observation"/>
      </w:pPr>
      <w:bookmarkStart w:id="6" w:name="_Toc473121900"/>
      <w:bookmarkStart w:id="7" w:name="_Ref473123910"/>
      <w:bookmarkStart w:id="8" w:name="_Toc473123944"/>
      <w:bookmarkStart w:id="9" w:name="_Toc473124640"/>
      <w:bookmarkStart w:id="10" w:name="_Toc473627073"/>
      <w:r>
        <w:t>It is beneficial to use a short LCID-space in overhead-critical scenarios, while the long LCID-space can be used when overhead is not as critical.</w:t>
      </w:r>
      <w:bookmarkEnd w:id="6"/>
      <w:bookmarkEnd w:id="7"/>
      <w:bookmarkEnd w:id="8"/>
      <w:bookmarkEnd w:id="9"/>
      <w:bookmarkEnd w:id="10"/>
    </w:p>
    <w:p w14:paraId="1830B170" w14:textId="16883474" w:rsidR="00263FB1" w:rsidRDefault="00263FB1" w:rsidP="00CE0424">
      <w:pPr>
        <w:pStyle w:val="BodyText"/>
      </w:pPr>
    </w:p>
    <w:p w14:paraId="73BF2BC3" w14:textId="51FCD310" w:rsidR="00263FB1" w:rsidRDefault="00634EFE" w:rsidP="00CE0424">
      <w:pPr>
        <w:pStyle w:val="BodyText"/>
      </w:pPr>
      <w:r>
        <w:lastRenderedPageBreak/>
        <w:t>RAN2 may conclude that there are still sufficient number of LCIDs left even by the end of Rel-14. However, b</w:t>
      </w:r>
      <w:r w:rsidR="00263FB1">
        <w:t xml:space="preserve">ased on </w:t>
      </w:r>
      <w:r>
        <w:fldChar w:fldCharType="begin"/>
      </w:r>
      <w:r>
        <w:instrText xml:space="preserve"> REF _Ref473123910 \r \h </w:instrText>
      </w:r>
      <w:r>
        <w:fldChar w:fldCharType="separate"/>
      </w:r>
      <w:r>
        <w:t>Observation 2</w:t>
      </w:r>
      <w:r>
        <w:fldChar w:fldCharType="end"/>
      </w:r>
      <w:r w:rsidR="00263FB1">
        <w:t xml:space="preserve"> above, it becomes clear that it is better to do the LCID extension sooner, rather than later. For example, if the LCID extension would have already been done in Rel-13, RAN2 could have used LCIDs of the larger space for the Dual Connectivity Power Headroom Report since this is used in Dual Connectivity scenarios where the overhead is not very critical (compared to e.g. a VoLTE scenario). </w:t>
      </w:r>
    </w:p>
    <w:p w14:paraId="783E15AD" w14:textId="49BDA48F" w:rsidR="00263FB1" w:rsidRDefault="00263FB1" w:rsidP="00263FB1">
      <w:pPr>
        <w:pStyle w:val="Observation"/>
      </w:pPr>
      <w:bookmarkStart w:id="11" w:name="_Toc473121901"/>
      <w:bookmarkStart w:id="12" w:name="_Toc473123945"/>
      <w:bookmarkStart w:id="13" w:name="_Toc473124641"/>
      <w:bookmarkStart w:id="14" w:name="_Toc473627074"/>
      <w:r>
        <w:t>It is beneficial to extend the LCID space sooner rather than later.</w:t>
      </w:r>
      <w:bookmarkEnd w:id="11"/>
      <w:bookmarkEnd w:id="12"/>
      <w:bookmarkEnd w:id="13"/>
      <w:bookmarkEnd w:id="14"/>
    </w:p>
    <w:p w14:paraId="09BE52DD" w14:textId="5C2AF9EF" w:rsidR="00263FB1" w:rsidRDefault="00263FB1" w:rsidP="00CE0424">
      <w:pPr>
        <w:pStyle w:val="BodyText"/>
      </w:pPr>
    </w:p>
    <w:p w14:paraId="77C33218" w14:textId="0834D81E" w:rsidR="00263FB1" w:rsidRDefault="00263FB1" w:rsidP="00CE0424">
      <w:pPr>
        <w:pStyle w:val="BodyText"/>
      </w:pPr>
      <w:r>
        <w:t>Based on the above we propose that RAN2 should consider extending the LCID space in Rel-14. This would allow RAN2 to already from Rel-14 select LCIDs for MAC CE based on if the MAC CE is expected to be used in overhead-critical scenarios or not.</w:t>
      </w:r>
    </w:p>
    <w:p w14:paraId="6E53A006" w14:textId="0B4647B4" w:rsidR="00263FB1" w:rsidRDefault="00263FB1" w:rsidP="00263FB1">
      <w:pPr>
        <w:pStyle w:val="Proposal"/>
      </w:pPr>
      <w:bookmarkStart w:id="15" w:name="_Toc473121902"/>
      <w:bookmarkStart w:id="16" w:name="_Toc473122260"/>
      <w:bookmarkStart w:id="17" w:name="_Toc473123946"/>
      <w:bookmarkStart w:id="18" w:name="_Toc473124609"/>
      <w:bookmarkStart w:id="19" w:name="_Toc473124637"/>
      <w:bookmarkStart w:id="20" w:name="_Toc473627075"/>
      <w:r>
        <w:t>RAN2 should aim to extend the LCID space in Rel-14.</w:t>
      </w:r>
      <w:bookmarkEnd w:id="15"/>
      <w:bookmarkEnd w:id="16"/>
      <w:bookmarkEnd w:id="17"/>
      <w:bookmarkEnd w:id="18"/>
      <w:bookmarkEnd w:id="19"/>
      <w:bookmarkEnd w:id="20"/>
    </w:p>
    <w:p w14:paraId="5599BE16" w14:textId="4A1F6666" w:rsidR="00263FB1" w:rsidRDefault="00263FB1" w:rsidP="00263FB1">
      <w:pPr>
        <w:pStyle w:val="BodyText"/>
      </w:pPr>
    </w:p>
    <w:p w14:paraId="08E4EEF0" w14:textId="5E3CB00F" w:rsidR="00263FB1" w:rsidRDefault="00263FB1" w:rsidP="00263FB1">
      <w:pPr>
        <w:pStyle w:val="BodyText"/>
      </w:pPr>
      <w:r>
        <w:t xml:space="preserve">To perform an extension of the LCIDs we cannot preclude that RAN2 needs to use a reserved </w:t>
      </w:r>
      <w:r w:rsidR="009F4959">
        <w:t xml:space="preserve">bit </w:t>
      </w:r>
      <w:r>
        <w:t>in the MAC header. There is now only one reserved bit left in the MAC header though. If this bit were to be used for some other purpose it may become complicated to extend the LCID space</w:t>
      </w:r>
      <w:r w:rsidR="009F4959">
        <w:t>, unless new reserved bits were added</w:t>
      </w:r>
      <w:r>
        <w:t>. We therefore think that, unless RAN2 finds an alternative way to extend the LCID space, the R-bit in the header should not be used for some other purpose.</w:t>
      </w:r>
    </w:p>
    <w:p w14:paraId="75DAA2C0" w14:textId="2A6F91C8" w:rsidR="00263FB1" w:rsidRDefault="00B61E35" w:rsidP="00263FB1">
      <w:pPr>
        <w:pStyle w:val="Proposal"/>
      </w:pPr>
      <w:bookmarkStart w:id="21" w:name="_Toc473121903"/>
      <w:bookmarkStart w:id="22" w:name="_Toc473122261"/>
      <w:bookmarkStart w:id="23" w:name="_Toc473123947"/>
      <w:bookmarkStart w:id="24" w:name="_Toc473124610"/>
      <w:bookmarkStart w:id="25" w:name="_Toc473124638"/>
      <w:bookmarkStart w:id="26" w:name="_Toc473627076"/>
      <w:r>
        <w:t>Until the LCID space has been extended</w:t>
      </w:r>
      <w:r w:rsidR="00263FB1">
        <w:t>, the last R-bit in the MAC header should not be used for other purposes</w:t>
      </w:r>
      <w:bookmarkEnd w:id="21"/>
      <w:bookmarkEnd w:id="22"/>
      <w:bookmarkEnd w:id="23"/>
      <w:bookmarkEnd w:id="24"/>
      <w:r>
        <w:t>.</w:t>
      </w:r>
      <w:bookmarkEnd w:id="25"/>
      <w:bookmarkEnd w:id="26"/>
      <w:r>
        <w:t xml:space="preserve"> </w:t>
      </w:r>
    </w:p>
    <w:p w14:paraId="6D985B22" w14:textId="5414ABB1" w:rsidR="00994C40" w:rsidRPr="00CE0424" w:rsidRDefault="00994C40" w:rsidP="00CE0424">
      <w:pPr>
        <w:pStyle w:val="BodyText"/>
      </w:pPr>
    </w:p>
    <w:p w14:paraId="7E690B51" w14:textId="77777777" w:rsidR="00C01F33" w:rsidRPr="00CE0424" w:rsidRDefault="00C01F33" w:rsidP="00CE0424">
      <w:pPr>
        <w:pStyle w:val="Heading1"/>
      </w:pPr>
      <w:r w:rsidRPr="00CE0424">
        <w:t>Conclusion</w:t>
      </w:r>
    </w:p>
    <w:p w14:paraId="07AD3019" w14:textId="77777777" w:rsidR="002A534B"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A1AF046" w14:textId="77777777" w:rsidR="002A534B" w:rsidRPr="002A534B" w:rsidRDefault="002A534B">
      <w:pPr>
        <w:pStyle w:val="TOC1"/>
        <w:rPr>
          <w:rFonts w:asciiTheme="minorHAnsi" w:eastAsiaTheme="minorEastAsia" w:hAnsiTheme="minorHAnsi" w:cstheme="minorBidi"/>
          <w:b w:val="0"/>
          <w:sz w:val="22"/>
        </w:rPr>
      </w:pPr>
      <w:r>
        <w:t>Observation 1</w:t>
      </w:r>
      <w:r w:rsidRPr="002A534B">
        <w:rPr>
          <w:rFonts w:asciiTheme="minorHAnsi" w:eastAsiaTheme="minorEastAsia" w:hAnsiTheme="minorHAnsi" w:cstheme="minorBidi"/>
          <w:b w:val="0"/>
          <w:sz w:val="22"/>
        </w:rPr>
        <w:tab/>
      </w:r>
      <w:r>
        <w:t>The number of LCIDs are limited and will we will run out of them unless an extension is made.</w:t>
      </w:r>
    </w:p>
    <w:p w14:paraId="168061F5" w14:textId="77777777" w:rsidR="002A534B" w:rsidRPr="002A534B" w:rsidRDefault="002A534B">
      <w:pPr>
        <w:pStyle w:val="TOC1"/>
        <w:rPr>
          <w:rFonts w:asciiTheme="minorHAnsi" w:eastAsiaTheme="minorEastAsia" w:hAnsiTheme="minorHAnsi" w:cstheme="minorBidi"/>
          <w:b w:val="0"/>
          <w:sz w:val="22"/>
        </w:rPr>
      </w:pPr>
      <w:r>
        <w:t>Observation 2</w:t>
      </w:r>
      <w:r w:rsidRPr="002A534B">
        <w:rPr>
          <w:rFonts w:asciiTheme="minorHAnsi" w:eastAsiaTheme="minorEastAsia" w:hAnsiTheme="minorHAnsi" w:cstheme="minorBidi"/>
          <w:b w:val="0"/>
          <w:sz w:val="22"/>
        </w:rPr>
        <w:tab/>
      </w:r>
      <w:r>
        <w:t>It is beneficial to use a short LCID-space in overhead-critical scenarios, while the long LCID-space can be used when overhead is not as critical.</w:t>
      </w:r>
    </w:p>
    <w:p w14:paraId="563AB424" w14:textId="77777777" w:rsidR="002A534B" w:rsidRPr="002A534B" w:rsidRDefault="002A534B">
      <w:pPr>
        <w:pStyle w:val="TOC1"/>
        <w:rPr>
          <w:rFonts w:asciiTheme="minorHAnsi" w:eastAsiaTheme="minorEastAsia" w:hAnsiTheme="minorHAnsi" w:cstheme="minorBidi"/>
          <w:b w:val="0"/>
          <w:sz w:val="22"/>
        </w:rPr>
      </w:pPr>
      <w:r>
        <w:t>Observation 3</w:t>
      </w:r>
      <w:r w:rsidRPr="002A534B">
        <w:rPr>
          <w:rFonts w:asciiTheme="minorHAnsi" w:eastAsiaTheme="minorEastAsia" w:hAnsiTheme="minorHAnsi" w:cstheme="minorBidi"/>
          <w:b w:val="0"/>
          <w:sz w:val="22"/>
        </w:rPr>
        <w:tab/>
      </w:r>
      <w:r>
        <w:t>It is beneficial to extend the LCID space sooner rather than later.</w:t>
      </w:r>
    </w:p>
    <w:p w14:paraId="5C342F4B" w14:textId="77777777" w:rsidR="008E065E" w:rsidRDefault="008E065E" w:rsidP="008E065E">
      <w:pPr>
        <w:pStyle w:val="BodyText"/>
        <w:rPr>
          <w:b/>
          <w:bCs/>
        </w:rPr>
      </w:pPr>
      <w:r>
        <w:rPr>
          <w:b/>
          <w:bCs/>
        </w:rPr>
        <w:fldChar w:fldCharType="end"/>
      </w:r>
    </w:p>
    <w:p w14:paraId="0D5D7434" w14:textId="77777777" w:rsidR="002A534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553F9E2B" w14:textId="77777777" w:rsidR="002A534B" w:rsidRPr="002A534B" w:rsidRDefault="002A534B">
      <w:pPr>
        <w:pStyle w:val="TOC1"/>
        <w:rPr>
          <w:rFonts w:asciiTheme="minorHAnsi" w:eastAsiaTheme="minorEastAsia" w:hAnsiTheme="minorHAnsi" w:cstheme="minorBidi"/>
          <w:b w:val="0"/>
          <w:sz w:val="22"/>
        </w:rPr>
      </w:pPr>
      <w:r>
        <w:t>Proposal 1</w:t>
      </w:r>
      <w:r w:rsidRPr="002A534B">
        <w:rPr>
          <w:rFonts w:asciiTheme="minorHAnsi" w:eastAsiaTheme="minorEastAsia" w:hAnsiTheme="minorHAnsi" w:cstheme="minorBidi"/>
          <w:b w:val="0"/>
          <w:sz w:val="22"/>
        </w:rPr>
        <w:tab/>
      </w:r>
      <w:r>
        <w:t>RAN2 should aim to extend the LCID space in Rel-14.</w:t>
      </w:r>
    </w:p>
    <w:p w14:paraId="04A3C911" w14:textId="77777777" w:rsidR="002A534B" w:rsidRPr="002A534B" w:rsidRDefault="002A534B">
      <w:pPr>
        <w:pStyle w:val="TOC1"/>
        <w:rPr>
          <w:rFonts w:asciiTheme="minorHAnsi" w:eastAsiaTheme="minorEastAsia" w:hAnsiTheme="minorHAnsi" w:cstheme="minorBidi"/>
          <w:b w:val="0"/>
          <w:sz w:val="22"/>
        </w:rPr>
      </w:pPr>
      <w:r>
        <w:t>Proposal 2</w:t>
      </w:r>
      <w:r w:rsidRPr="002A534B">
        <w:rPr>
          <w:rFonts w:asciiTheme="minorHAnsi" w:eastAsiaTheme="minorEastAsia" w:hAnsiTheme="minorHAnsi" w:cstheme="minorBidi"/>
          <w:b w:val="0"/>
          <w:sz w:val="22"/>
        </w:rPr>
        <w:tab/>
      </w:r>
      <w:r>
        <w:t>Until the LCID space has been extended, the last R-bit in the MAC header should not be used for other purposes.</w:t>
      </w:r>
    </w:p>
    <w:p w14:paraId="0C30B33E" w14:textId="77777777" w:rsidR="00311702" w:rsidRPr="00D04434" w:rsidRDefault="008E065E" w:rsidP="00AB0BC8">
      <w:pPr>
        <w:rPr>
          <w:b/>
          <w:bCs/>
        </w:rPr>
      </w:pPr>
      <w:r>
        <w:rPr>
          <w:b/>
          <w:bCs/>
        </w:rPr>
        <w:fldChar w:fldCharType="end"/>
      </w:r>
    </w:p>
    <w:p w14:paraId="7AA6E6A4" w14:textId="77777777" w:rsidR="003A7EF3" w:rsidRPr="00CE0424" w:rsidRDefault="003A7EF3" w:rsidP="00CE0424">
      <w:pPr>
        <w:pStyle w:val="BodyText"/>
      </w:pPr>
    </w:p>
    <w:sectPr w:rsidR="003A7EF3" w:rsidRPr="00CE042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C276A" w14:textId="77777777" w:rsidR="00A5591F" w:rsidRDefault="00A5591F">
      <w:r>
        <w:separator/>
      </w:r>
    </w:p>
  </w:endnote>
  <w:endnote w:type="continuationSeparator" w:id="0">
    <w:p w14:paraId="33748B3F" w14:textId="77777777" w:rsidR="00A5591F" w:rsidRDefault="00A55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0F72958C"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7FC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7FC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E37861" w14:textId="77777777" w:rsidR="00A5591F" w:rsidRDefault="00A5591F">
      <w:r>
        <w:separator/>
      </w:r>
    </w:p>
  </w:footnote>
  <w:footnote w:type="continuationSeparator" w:id="0">
    <w:p w14:paraId="595F1186" w14:textId="77777777" w:rsidR="00A5591F" w:rsidRDefault="00A559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3224"/>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2D4"/>
    <w:rsid w:val="002500C8"/>
    <w:rsid w:val="00257543"/>
    <w:rsid w:val="002617E7"/>
    <w:rsid w:val="00261FC8"/>
    <w:rsid w:val="00263FB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34B"/>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1A0C"/>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5A41"/>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4EFE"/>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FC8"/>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C40"/>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9F4959"/>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591F"/>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1E35"/>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3AE"/>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7295"/>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F3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3">
    <w:name w:val="Grid Table 5 Dark Accent 3"/>
    <w:basedOn w:val="TableNormal"/>
    <w:uiPriority w:val="50"/>
    <w:rsid w:val="00634E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19C192-DA60-42FD-BDA1-0E407B286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87</TotalTime>
  <Pages>2</Pages>
  <Words>674</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Mats Folke</cp:lastModifiedBy>
  <cp:revision>12</cp:revision>
  <cp:lastPrinted>2008-01-31T06:09:00Z</cp:lastPrinted>
  <dcterms:created xsi:type="dcterms:W3CDTF">2016-09-07T05:59:00Z</dcterms:created>
  <dcterms:modified xsi:type="dcterms:W3CDTF">2017-02-02T15:29:00Z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